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69 vom 26. August 2021</w:t>
      </w:r>
    </w:p>
    <w:p>
      <w:r>
        <w:t>VS Kantonsgericht, 2021-08-26, DE</w:t>
      </w:r>
    </w:p>
    <w:p>
      <w:r>
        <w:rPr>
          <w:b/>
        </w:rPr>
        <w:t xml:space="preserve">Quelle: </w:t>
      </w:r>
      <w:r>
        <w:t>https://mcp.opencaselaw.ch/entscheid/vs_gerichte_S1 21 69</w:t>
      </w:r>
    </w:p>
    <w:p>
      <w:r>
        <w:t>FR: VS_GERICHTE S1 21 69 du 26 août 2021</w:t>
      </w:r>
    </w:p>
    <w:p>
      <w:r>
        <w:t>IT: VS_GERICHTE S1 21 69 del 26 agosto 2021</w:t>
      </w:r>
    </w:p>
    <w:p>
      <w:pPr>
        <w:pStyle w:val="Heading2"/>
      </w:pPr>
      <w:r>
        <w:t>Regeste</w:t>
      </w:r>
    </w:p>
    <w:p>
      <w:r>
        <w:t>S1 21 69 URTEIL VOM 26. AUGUST 2021 Kantonsgericht Wallis Sozialversicherungsrechtliche Abteilung Besetzung: Dr. Thierry Schnyder, Präsident; Eve-Marie Dayer-Schmid und Thomas Brunner, Kantonsrichter; Petra Stoffel, Gerichtsschreiberin in Sachen X _________, Beschwerdeführerin gegen KANTONALE IV-STELLE, 1950 Sitten, Beschwerdegegnerin (IVG / Hilfslosenentschädigung) Beschwerde gegen die Verfügung vom 1. März 2021</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des Bundesgesetzes vom 6. Oktober 2000 über den Allgemeinen Teil des Sozialversicherungsrechts (ATSG) sind Verfügungen der kantonalen IV-Stellen di- rekt vor dem Versicherungsgericht am Ort der IV-Stelle anfechtbar (Art. 69 Abs. 1 des Bundesgesetzes vom 19. Juni 1959 über die Invalidenversicherung [IVG]). In casu ist dies die Sozialversicherungsrechtliche Abteilung des Kantonsgerichts (Art. 7 Abs. 2 des Gesetzes über die Rechtspflege vom 11. Februar 2009 [RPflG] i.V.m. Art. 1 Abs. 2 des Verfahrensreglements vom 2. Oktober 2001 [RVG] und Art. 81a des Gesetzes über das Verwaltungsverfahren und die Verwaltungsrechtspflege vom 6. Oktober 1976 [VVRG]), die als kantonales Versicherungsgericht für die Behandlung von Beschwerden auf dem Gebiet des Sozialversicherungsrechts zuständig ist (vgl. BGE 127 V 176 E. 2). Die Be- schwerdeführerin ist als Verfügungsadressatin von der Verfügung der Beschwerdegeg- nerin berührt und hat ein schutzwürdiges Interesse an deren Aufhebung oder Änderung (Art. 59 ATSG). Sie ist somit zur Beschwerde legitimiert. Auf die form- (Art. 61 lit. b ATSG) und fristgerecht (Art. 60 ATSG) eingereichte Beschwerde ist einzutreten.</w:t>
      </w:r>
    </w:p>
    <w:p>
      <w:r>
        <w:rPr>
          <w:b/>
        </w:rPr>
        <w:t>E. 2</w:t>
      </w:r>
    </w:p>
    <w:p>
      <w:r>
        <w:t>Streitig und zu prüfen ist, ob die Invalidenversicherung die Voraussetzungen der Hilf- losenentschädigung bzw. der lebenspraktischen Begleitung zu Recht verneint hat. Wie die Beschwerdegegnerin richtig festgestellt hat, ist vorliegend der Anspruch auf eine Rentenleistung nicht Gegenstand des Verfahrens, weshalb allfällige Einwände diesbe- züglich unberücksichtigt bleiben und auf entsprechende Anträge nicht eingetreten wer- den kann.</w:t>
      </w:r>
    </w:p>
    <w:p>
      <w:r>
        <w:t>- 8 -</w:t>
      </w:r>
    </w:p>
    <w:p>
      <w:r>
        <w:rPr>
          <w:b/>
        </w:rPr>
        <w:t>E. 3.1</w:t>
      </w:r>
    </w:p>
    <w:p>
      <w:r>
        <w:t>Gemäss Art. 9 ATSG gilt eine Person als hilflos, die wegen der Beeinträchtigung der Gesundheit für alltägliche Lebensverrichtungen dauernd der Hilfe Dritter oder der per- sönlichen Überwachung bedarf.</w:t>
      </w:r>
    </w:p>
    <w:p>
      <w:r>
        <w:rPr>
          <w:b/>
        </w:rPr>
        <w:t>E. 3.1.1</w:t>
      </w:r>
    </w:p>
    <w:p>
      <w:r>
        <w:t>Nach Art. 42 IVG haben Versicherte mit Wohnsitz und gewöhnlichem Aufenthalt (Art. 13 ATSG) in der Schweiz, die hilflos (Art. 9 ATSG) sind, Anspruch auf eine Hilflo- senentschädigung. Vorbehalten bleibt Art. 42bis IVG (Abs. 1). Es ist zu unterscheiden zwischen schwerer, mittelschwerer und leichter Hilflosigkeit (Abs. 2). Als hilflos gilt eben- falls eine Person, welche zu Hause lebt und wegen der Beeinträchtigung der Gesundheit dauernd auf lebenspraktische Begleitung angewiesen ist. Ist nur die psychische Gesund- heit beeinträchtigt, so muss für die Annahme einer Hilflosigkeit mindestens ein Anspruch auf eine Viertelsrente gegeben sein. Ist eine Person lediglich dauernd auf lebensprakti- sche Begleitung angewiesen, so liegt immer eine leichte Hilflosigkeit vor. Vorbehalten bleibt Art. 42bis Abs. 5 IVG (Abs. 3), wonach Minderjährige keinen Anspruch auf Hilflo- senentschädigung haben, wenn sie lediglich auf lebenspraktische Begleitung angewie- sen sind.</w:t>
      </w:r>
    </w:p>
    <w:p>
      <w:r>
        <w:rPr>
          <w:b/>
        </w:rPr>
        <w:t>E. 3.1.2</w:t>
      </w:r>
    </w:p>
    <w:p>
      <w:r>
        <w:t>Art. 37 der Verordnung über die Invalidenversicherung vom 17. Januar 1961 (IVV) regelt die Bemessung der Hilflosigkeit. 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 Gemäss Art. 37 Abs. 2 IVV ist der Grad der Hilflosigkeit mittelschwer, wenn die versicherte Person trotz der Abgabe von Hilfsmitteln: in den meisten alltägli- chen Lebensverrichtungen regelmässig in erheblicher Weise auf die Hilfe Dritter ange- wiesen ist (lit. a); in mindestens zwei alltäglichen Lebensverrichtungen regelmässig in erheblicher Weise auf die Hilfe Dritter angewiesen ist und überdies einer dauernden per- sönlichen Überwachung bedarf (lit. b); oder in mindestens zwei alltäglichen Lebensver- richtungen regelmässig in erheblicher Weise auf die Hilfe Dritter und überdies dauernd auf lebenspraktische Begleitung im Sinne von Art. 38 IVG angewiesen ist (lit. c). Eine Hilflosigkeit mittelschweren Grades nach lit. a liegt praxisgemäss vor, wenn die versi- cherte Person trotz Abgabe von Hilfsmitteln für mindestens vier Lebensverrichtungen regelmässig in erheblicher Weise der Hilfe Dritter bedarf (Kreisschreiben des BSV über Invalidität und Hilflosigkeit in der Invalidenversicherung (KSIH), in der ab 1. Januar 2015 gültigen Fassung, Stand 1. Januar 2021, Rz. 8009). Die Hilflosigkeit gilt als leicht, wenn die versicherte Person trotz der Abgabe von Hilfsmitteln: in mindestens zwei alltäglichen</w:t>
      </w:r>
    </w:p>
    <w:p>
      <w:r>
        <w:t>- 9 - Lebensverrichtungen regelmässig in erheblicher Weise auf die Hilfe Dritter angewiesen ist (lit. a); einer dauernden persönlichen Überwachung bedarf (lit. b); einer durch das Gebrechen bedingten ständigen und besonders aufwendigen Pflege bedarf (lit. c); we- gen einer schweren Sinnesschädigung oder eines schweren körperlichen Gebrechens nur dank regelmässiger und erheblicher Dienstleistungen Dritter gesellschaftliche Kon- takte pflegen kann (lit. d); oder dauernd auf lebenspraktische Begleitung im Sinne von Art. 38 IVG angewiesen ist (lit. e).</w:t>
      </w:r>
    </w:p>
    <w:p>
      <w:r>
        <w:rPr>
          <w:b/>
        </w:rPr>
        <w:t>E. 3.1.3</w:t>
      </w:r>
    </w:p>
    <w:p>
      <w:r>
        <w:t>Praxisgemäss sind bei der Eruierung der Hilflosigkeit die folgenden sechs alltägli- chen Lebensverrichtungen massgebend (siehe BGE 121 V 88 E. 3a): 1) Ankleiden, Aus- kleiden; 2) Aufstehen, Absitzen, Abliegen; 3) Essen; 4) Körperpflege; 5) Verrichtung der Notdurft; 6) Fortbewegung (im oder ausser Haus), Kontaktaufnahme. Der Begriff der dauernden persönlichen Überwachung bezieht sich nicht auf die alltägli- 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Hilfeleistung zu verstehen, welche infolge des physi- schen, psychischen und/oder geistigen Gesundheitszustandes der versicherten Person notwendig ist. Eine solche persönliche Überwachung ist bspw. dann erforderlich, wenn eine versicherte Person wegen geistiger Absenzen nicht während des ganzen Tages allein gelassen werden kann (ZAK 1986 S. 486 E. 1a mit Hinweisen) oder wenn eine Drittperson mit kleineren Unterbrüchen bei der versicherten Person anwesend sein muss, da sie nicht allein gelassen werden kann (ZAK 1989 S. 174 E. 3.b, 1980 S. 68 E. 4.b; vgl. KSIH Rz. 8020). Um als anspruchsrelevant zu gelten, muss die persönliche Überwachung ein gewisses Mass an Intensität aufweisen. Dazu genügt es nicht, dass die versicherte Person in einer speziellen Institution untergebracht ist und unter derer generellen Aufsicht steht. Ob dauernde Hilfe oder persönliche Überwachung nötig sind, ist objektiv, nach dem Zustand der versicherten Person zu beurteilen (Bundesgerichts- urteil 9C_608/2007 vom 31. Januar 2008). Grundsätzlich unerheblich ist die Umgebung, in welcher sich die versicherte Person aufhält. Es darf für die Bemessung der Hilflosigkeit keinen Unterschied machen, ob die versicherte Person in der Familie, privat oder in ei- nem Pflegeheim lebt (zum Ganzen KSIH Rz. 8035).</w:t>
      </w:r>
    </w:p>
    <w:p>
      <w:r>
        <w:rPr>
          <w:b/>
        </w:rPr>
        <w:t>E. 3.1.4</w:t>
      </w:r>
    </w:p>
    <w:p>
      <w:r>
        <w:t>Nach der Rechtsprechung können gelegentliche Zwischenfälle der Hilfsbedürftig- keit nicht zur Annahme einer Notwendigkeit regelmässiger Dritthilfe führen (Bundesge- richtsurteile 9C_562/2016 vom 13. Januar 2017 und 9C_809/2015 vom 10. August 2016 E. 5.1.1 mit Hinweisen). Die Hilfe ist erst dann regelmässig, wenn sie die versicherte</w:t>
      </w:r>
    </w:p>
    <w:p>
      <w:r>
        <w:t>- 10 - Person täglich oder eventuell (nicht voraussehbar) täglich benötigt (ZAK 1986 S. 490 E. 3c). Die Hilfe ist schliesslich erheblich, wenn die versicherte Person mindestens eine Teilfunktion einer einzelnen Lebensverrichtung (z. B. „Waschen“ bei der Lebensverrich- tung „Körperpflege“ [BGE 107 V 136]) – nicht mehr, nur mit unzumutbarem Aufwand oder nur auf unübliche Art und Weise (BGE 106 V 153) selbst ausüben kann oder wegen ihres psychischen Zustandes ohne besondere Aufforderung nicht vornehmen würde.</w:t>
      </w:r>
    </w:p>
    <w:p>
      <w:r>
        <w:rPr>
          <w:b/>
        </w:rPr>
        <w:t>E. 3.2.1</w:t>
      </w:r>
    </w:p>
    <w:p>
      <w:r>
        <w:t>Nach Art. 38 Abs. 1 IVV liegt ein Bedarf an lebenspraktischer Begleitung im Sinne von Art. 42 Abs. 3 IVG vor, wenn eine volljährige versicherte Person ausserhalb eines Heimes lebt und infolge Beeinträchtigungen der Gesundheit: a. ohne Begleitung einer Drittperson nicht selbständig wohnen kann; b. für Verrichtungen und Kontakte aus- serhalb der Wohnung auf Begleitung einer Drittperson angewiesen ist; oder c. ernsthaft gefährdet ist, sich dauernd von der Aussenwelt zu isolieren. Als regelmässig im Sinne von Art. 38 Abs. 3 Satz 1 IVV gilt die lebenspraktische Beglei- tung, wenn sie über eine Periode von drei Monaten gerechnet im Durchschnitt mindes- tens 2 Stunden pro Woche benötigt wird (BGE 133 V 450 E. 6.2). Die lebenspraktische Begleitung beinhaltet weder die (direkte oder indirekte) Dritthilfe bei den sechs alltägli- chen Lebensverrichtungen noch die Pflege noch die Überwachung. Sie stellt vielmehr ein zusätzliches und eigenständiges Institut der Hilfe dar (BGE 133 V 450 E. 9).</w:t>
      </w:r>
    </w:p>
    <w:p>
      <w:r>
        <w:rPr>
          <w:b/>
        </w:rPr>
        <w:t>E. 3.2.2</w:t>
      </w:r>
    </w:p>
    <w:p>
      <w:r>
        <w:t>Hilfestellungen Dritter, derer die versicherte Person bei mehreren Lebensverrich- tungen bedarf, können grundsätzlich nur einmal berücksichtigt werden. Dies gilt auch bei Überschneidungen im Bedarf an lebenspraktischer Begleitung einerseits und der Hilfsbedürftigkeit in den alltäglichen Lebensverrichtungen andererseits. Bei der Zuord- nung einer Hilfeleistung zu einer bestimmten Lebensverrichtung hat also eine funktional gesamtheitliche Betrachtungsweise Platz zu greifen (Bundesgerichtsurteil 9C_98/2020 vom 8. April 2020 E. 2.2 mit Hinweisen).</w:t>
      </w:r>
    </w:p>
    <w:p>
      <w:r>
        <w:rPr>
          <w:b/>
        </w:rPr>
        <w:t>E. 3.2.3</w:t>
      </w:r>
    </w:p>
    <w:p>
      <w:r>
        <w:t>Eine lebenspraktische Begleitung kommt jenen Versicherten zu, welche aus ge- sundheitlichen Gründen nur mit einer Begleitung durch eine Drittperson selbständig Wohnen können (Bundesgerichtsurteil 9C_28/2008 vom 21. Juli 2008). Dabei muss die Schadenminderungspflicht berücksichtigt werden. Es ist insbesondere auch die Mithilfe der Familienangehörigen zu berücksichtigen, vor allem bei der Haushaltführung. Dabei stellt sich die Frage, wie sich eine vernünftige Familiengemeinschaft einstellen würde, wenn keine Versicherungsleistungen zu erwarten wären (BGE 133 V 504). Diese Mithilfe</w:t>
      </w:r>
    </w:p>
    <w:p>
      <w:r>
        <w:t>- 11 - geht weiter als die ohne Gesundheitsschaden üblicherweise zu erwartende Unterstüt- zung. Lebt die versicherte Person mit Angehörigen im gleichen Haushalt, kann von die- sen Hilfe im Haushalt verlangt werden.</w:t>
      </w:r>
    </w:p>
    <w:p>
      <w:r>
        <w:rPr>
          <w:b/>
        </w:rPr>
        <w:t>E. 3.3.1</w:t>
      </w:r>
    </w:p>
    <w:p>
      <w:r>
        <w:t>Der Sozialversicherungsrichter fällt seine Entscheidung, sofern das Gesetz nicht etwas Abweichendes vorsieht, nach dem Beweisgrad der überwiegenden Wahrschein- lichkeit. Die blosse Möglichkeit eines bestimmten Sachverhalts genügt den Beweisan- forderungen nicht. Das Gericht hat vielmehr jener Sachverhaltsdarstellung zu folgen, die es von allen möglichen Geschehensabläufen als die wahrscheinlichste würdigt (BGE 126 V 360 E. 5b; 125 V 195 E. 2 mit Hinweisen; vgl. auch BGE 130 III 324 E. 3.2 und 3.3). Es gibt also keinen sozialversicherungsrechtlichen Grundsatz, dass die Verwaltung oder das Gericht im Zweifel zu Gunsten des Versicherten entscheiden muss (BGE 126 V 322 E. 5a). Bei der Bearbeitung der Grundlagen für die Bemessung der Hilflosigkeit, muss die Be- hörde über Informationen von Ärzten und anderem Fachpersonal verfügen und es ist eine enge, sich ergänzende Zusammenarbeit zwischen Ärzten und Behörden erforder- lich. Der Arzt hat anzugeben, inwiefern die versicherte Person in ihren körperlichen bzw. geistigen Funktionen durch das Leiden eingeschränkt ist. Der Versicherungsträger kann an Ort und Stelle weitere Abklärungen vornehmen (AHI-Praxis Nr. 6, 2000, S. 317; Kan- tonsgerichtsurteil Freiburg 608 2018 44 vom 24. Juli 2019 E. 2.5). Es sind die gesamten Umstände des Einzelfalles zu beachten, wobei der Versicherungs- träger nach dem Gesagten bezüglich des Gesundheitszustandes der versicherten Per- son auch die Stellungnahmen der Ärzte zu berücksichtigen hat (Bundesgerichtsurteil I 54/00 vom 7. Mai 2001 E. 2). Nach dem Prinzip der freien Beweiswürdigung bewertet die Verwaltung oder das Gericht die Beweise frei, d.h. ohne Bindung an förmliche Beweisregeln, und hat sie umfassend und pflichtgemäss zu würdigen. Folglich muss das Gericht alle Beweismittel, unabhängig davon, von wem sie stammen, objektiv prüfen und danach entscheiden, ob die verfügbaren Unterlagen eine zuverläs- 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w:t>
      </w:r>
    </w:p>
    <w:p>
      <w:r>
        <w:t>- 12 - eines Arztberichtes ist also entscheidend, ob der Bericht für die streitigen Belange um- fassend ist, auf allseitigen Untersuchungen beruht, auch die geklagten Beschwerden berücksichtigt, in Kenntnis der Vorakten (Anamnese) abgegeben worden ist, in der Be- urteilung der medizinischen Zusammenhänge und in der Beurteilung der medizinischen Situation einleuchtet und ob die Schlussfolgerungen des Experten begründet sind. Aus- schlaggebend für den Beweiswert ist grundsätzlich somit weder die Herkunft eines Be- weismittels noch die Bezeichnung der eingereichten oder in Auftrag gegebenen Stel- lungnahme als Bericht oder Gutachten (BGE 125 V 351 E. 3a, 134 V 231 E. 5.1). In Bezug auf Berichte von Hausärzten darf und soll der Richter der Erfahrungstatsache Rechnung tragen, dass Hausärzte mitunter im Hinblick auf ihre auftragsrechtliche Ver- trauensstellung in Zweifelsfällen eher zu Gunsten ihrer Patienten aussagen (BGE 125 V 351 E. 3b/cc mit weiteren Hinweisen).</w:t>
      </w:r>
    </w:p>
    <w:p>
      <w:r>
        <w:rPr>
          <w:b/>
        </w:rPr>
        <w:t>E. 3.3.2</w:t>
      </w:r>
    </w:p>
    <w:p>
      <w:r>
        <w:t>Art. 69 Abs. 2 IVV sieht als Ermittlungsmassnahme die Möglichkeit vor, dass die Behörde einen Hausbesuch durchführt. Eine Abklärung an Ort und Stelle ist immer durchzuführen 1) bei erstmaligen Anmeldungen um eine Hilflosenentschädigung, bei Minderjährigen allenfalls mit Intensivpflegezuschlag; 2) bei einer Erhöhung der Hilflo- senentschädigung infolge Verschlimmerung der Hilflosigkeit und bei Gesuchen um zu- sätzliche Gewährung eines Intensivpflegezuschlags oder um Erhöhung eines solchen infolge eines erhöhten Betreuungsaufwandes; und 3) bei Revisionen von Amtes wegen, wenn sich der Grad der Hilflosigkeit oder die Höhe des Betreuungsaufwandes ändern (KSIH Rz 8131 i.V.m. Rz 8130). Die Angaben der versicherten Person, der Eltern oder der gesetzlichen Vertreter sind kritisch zu würdigen. Der Beginn der Hilflosigkeit und allenfalls des zusätzlichen Betreuungsaufwandes wird so genau wie möglich festgelegt. Bei wesentlichen Abweichungen zwischen den Angaben des behandelnden Arztes und dem Abklärungsbericht hat die IV-Stelle durch gezielte Rückfragen und unter Einbezug des Regionalen Ärztlichen Dienstes (RAD) eine Klärung herbeizuführen (KSIH Rz. 8130 ff.). Nach der Rechtsprechung ist solch eine Abklärung an Ort und Stelle die geeignete Vorkehr für die Ermittlung des Betreuungsaufwandes. Seine Beweiskraft wird in Analo- gie zu den Kriterien gemessen, die für Arztberichte gelten. Es ist wesentlich, dass als Berichterstatter eine qualifizierte Person wirkt, welche Kenntnis der örtlichen und räum- lichen Verhältnisse sowie der aus den seitens der Mediziner gestellten Diagnosen sich ergebenden Beeinträchtigungen und Behinderungen der pflegebedürftigen Person hat. Weiter sind die Angaben der die Pflege Leistenden zu berücksichtigen, wobei divergie- rende Meinungen der Beteiligten im Bericht aufzuzeigen sind. Der Berichtstext schliess- lich muss bezüglich der einzelnen, konkret in Frage stehenden Massnahmen der Be-</w:t>
      </w:r>
    </w:p>
    <w:p>
      <w:r>
        <w:t>- 13 - handlungs- und Grundpflege plausibel, begründet und detailliert sein und in Übereinstim- mung mit den an Ort und Stelle erhobenen Angaben stehen. Trifft all dies zu, ist der Abklärungsbericht voll beweiskräftig. Das Gericht greift, sofern der Bericht eine zuver- lässige Entscheidungsgrundlage im eben umschriebenen Sinne darstellt, in das Ermes- sen der die Abklärung tätigenden Person nur ein, wenn klar feststellbare Fehleinschät- zungen vorliegen. Das gebietet insbesondere der Umstand, dass die fachlich kompe- tente Abklärungsperson näher am konkreten Sachverhalt ist, als das im Beschwerdefall zuständige Gericht (BGE 128 V 93 E. 4, 133 V 450 E. 11.1.1; Bundesgerichtsurteil 9C_234/2020 vom 27. Mai 2020 E. 2). Ein Abklärungsbericht unter dem Aspekt der Hilflosigkeit (vgl. Art. 69 Abs. 2 IVV) hat folgenden Anforderungen zu genügen: Als Berichterstatterin wirkt eine qualifizierte Per- son, welche Kenntnis der örtlichen und räumlichen Verhältnisse sowie der aus den sei- tens der Mediziner gestellten Diagnosen sich ergebenden Beeinträchtigungen und Hilfs- bedürftigkeiten hat. Bei Unklarheiten über physische oder psychische Störungen und/o- der deren Auswirkungen auf alltägliche Lebensverrichtungen sind Rückfragen an die medizinischen Fachpersonen nicht nur zulässig, sondern notwendig. Weiter sind die An- gaben der Hilfe leistenden Personen zu berücksichtigen, wobei divergierende Meinun- gen der Beteiligten im Bericht aufzuzeigen sind. Der Berichtstext schliesslich muss plau- sibel, begründet und detailliert bezüglich der einzelnen alltäglichen Lebensverrichtungen sowie der weiteren tatbestandsmässigen Erfordernisse (Art. 37 IVV) und der lebensprak- tischen Begleitung (Art. 38 IVV) sein.</w:t>
      </w:r>
    </w:p>
    <w:p>
      <w:r>
        <w:rPr>
          <w:b/>
        </w:rPr>
        <w:t>E. 3.4</w:t>
      </w:r>
    </w:p>
    <w:p>
      <w:r>
        <w:t>Nach der Rechtsprechung des Bundesgerichts richtet sich der zeitliche Beginn des An- spruchs auf Hilflosenentschädigung nach Vollendung des ersten Lebensjahres entgegen dem wörtlich verstandenen Verweis in Art. 42 Abs. 4 IVG nicht nach Art. 29 Abs. 1 IVG. Vielmehr gelangt sinngemäss Art. 28 Abs. 1 IVG zu den Anspruchsvoraussetzungen für eine Rente zur Anwendung. Der Anspruch auf eine Hilflosenentschädigung entsteht demnach grundsätzlich nach dem Ablauf eines Wartejahres in sinngemässer Anwen- dung von Art. 28 Abs. 1 lit. b IVG (BGE 144 V 361 E. 6.2). Macht eine versicherte Person ihren Anspruch auf eine Hilflosenentschädigung mehr als zwölf Monate nach dessen Entstehung geltend, so wird die Leistung in Abweichung von Artikel 24 Absatz 1 ATSG nur für die zwölf Monate nachgezahlt, die der Geltendmachung vorangehen. Die Leistung wird für einen längeren Zeitraum nachgezahlt, wenn die ver- sicherte Person den anspruchsbegründenden Sachverhalt nicht kennen konnte und den</w:t>
      </w:r>
    </w:p>
    <w:p>
      <w:r>
        <w:t>- 14 - Anspruch spätestens zwölf Monate, nachdem sie davon Kenntnis erhalten hat, geltend macht (Art. 48 IVG).</w:t>
      </w:r>
    </w:p>
    <w:p>
      <w:r>
        <w:rPr>
          <w:b/>
        </w:rPr>
        <w:t>E. 04</w:t>
      </w:r>
    </w:p>
    <w:p>
      <w:r>
        <w:t>Juni 2010). Bei wesentlichen Abweichungen zwischen den Angaben des behandeln- den Arztes und dem Abklärungsbericht müsste zudem die IV-Stelle durch gezielte Rück- fragen und unter Einbezug des RAD vorgängig eine Klärung herbeiführen (KSIH RZ 8130 ff.).</w:t>
      </w:r>
    </w:p>
    <w:p>
      <w:r>
        <w:rPr>
          <w:b/>
        </w:rPr>
        <w:t>E. 4.1</w:t>
      </w:r>
    </w:p>
    <w:p>
      <w:r>
        <w:t>Die Vorinstanz erwog, dass die Beschwerdeführerin zwar in mehreren alltäglichen Lebensverrichtungen hilflos gewesen sei, dies jedoch nur vorübergehend für einige Wo- chen. Die Hilflosigkeit habe weniger als 1 Jahr gedauert. Zudem seien die Anspruchs- voraussetzungen für eine lebenspraktische Begleitung nicht erfüllt. In ihrer Begründung, die im Übrigen nicht einmal die Lebensverrichtungen nennt, in denen eine vorüberge- hende Hilflosigkeit für eine vorübergehende Dauer anerkannt worden war, stützt sich die Vorinstanz einzig auf die Angaben der Beschwerdeführerin im Anmeldeformular. Die Beschwerdeführerin nannte betreffend die Hilfeleistungen im März und Mai 2020 je eine Dauer von 3 Wochen und ergänzte explizit, dass seit März 2020 ihre Schwester 2- 3 mal pro Woche komme, beim «Einkauf, Putzen, Waschen», «Haushalt» und «Kochen» helfe. Beschwerdeweise führte sie aus, sie könne nicht mehr 10 Meter laufen, sitzen und stehen gingen gar nicht mehr. Die Schwester sei wegen ihr nach E _________ gezügelt, damit diese täglich den Einkauf und Haushalt erledigen könne. Ihr Bruder helfe bei schweren Sachen wie der Wäsche. Dies alles gelte seit den letzten 2 Jahren.</w:t>
      </w:r>
    </w:p>
    <w:p>
      <w:r>
        <w:rPr>
          <w:b/>
        </w:rPr>
        <w:t>E. 4.2</w:t>
      </w:r>
    </w:p>
    <w:p>
      <w:r>
        <w:t>Aufgrund der medizinischen Akten ist ausgewiesen, dass die Beschwerdeführerin in der Fortbewegung sowie in der Mobilität (freies Stehen, Sitzen, Körperpositionen än- dern) seit Jahren schwer eingeschränkt ist. Dies bestätigte der behandelnde Arzt erneut mit Formular vom 21. Dezember 2020 (S. 399 f.). Gemäss Erstbericht vom September 2019 (S. 190) war die Beschwerdeführerin seit November 2018 im Haushalt auf die Hilfe der Familie angewiesen. Am 17. Februar 2020 schlussfolgerte die RAD-Ärztin, die Be- schwerdeführerin sei vom 21. Januar 2019 bis Januar 2020 100% erwerbsunfähig ge- wesen. Mithin war eine angepasste, rückenschonende Tätigkeit nicht zumutbar. Der Facharzt für physikalische Medizin und Rehabilitation ergänzte am 9. März 2020, eine Belastbarkeit sei nicht gegeben, und der Facharzt für Orthopädie und Traumatologie des Bewegungsapparates attestierte vom 27. April bis zum 8. Juni 2020 eine 100%ige Ar- beitsunfähigkeit. Gemäss Untersuchungsbefund der Oberärztin der Schmerzklinik (S. 320) wirkte der Gang am 26. Juli 2020 eher starr, das Vorbeugen war kaum möglich und lagen Essstörungen vor. Sie führte im Formular betreffend die Hilflosigkeit aus, Haus- haltstätigkeiten und Einkäufe seien mit fremder Hilfe möglich, wobei sich ihre Angaben auf den Behandlungsbeginn ab Juli 2020 bezogen. Nähere Angaben zu den täglichen Lebensverrichtungen fehlen, mehrfach beziehen sich die Ausführungen der Ärzte auf</w:t>
      </w:r>
    </w:p>
    <w:p>
      <w:r>
        <w:t>- 15 - den Begriff «Haushalt» ohne diesen jedoch zu konkretisieren. Es bleibt mithin ungeklärt, inwiefern die Beschwerdeführerin seit November 2018 in den Bereichen «An-/Ausklei- den», «Essen», «Aufstehen/Absitzen/Abliegen», «Essen» oder «Fortbewegung/Kon- taktaufnahme» tatsächlich regelmässig Hilfe Dritter bedurfte. Da diesbezüglich keine zuverlässigen Angaben der Beschwerdeführerin und der behan- delnden Ärzte noch eines RAD-Arztes vorhanden sind, jedoch konkrete Hinweise auf dauernde Einschränkungen für den hier massgebenden Zeitraum von erheblichem Aus- mass vorhanden sind, hätte die IV-Stelle nicht ohne weitere Abklärungen darauf schlies- sen dürfen, dass Wartejahr sei vorliegen nicht erfüllt. Dies auch im Hinblick darauf, dass eine Abklärung an Ort und Stelle - im Gegensatz zur Unfallversicherung - in der Invali- denversicherung in Art. 69 Abs. 2 IVV explizit für die Abklärung des Pflege- bzw. Hilfbe- darfs vorgeschrieben ist. Dies schliesst zweifelsfrei auch den Beginn des Anspruchs mit ein. Entgegen den Darlegungen der IV-Stelle geht aus den in den Akten liegenden Stel- lungnahmen nämlich hervor, dass die Versicherte ab November 2018 bzw. spätestens ab September 2019 von ihren Geschwistern unterstützt wurde. Die Versicherte stand ausserdem durchgehend in (teils stationärer) Behandlung und wurde fortlaufend durch diverse Fachärzte betreut. Ausgehend von der erfolgten Hilfeleistung durch die Angehö- rigen sowie der durchgehenden medizinischen Behandlungen, welche eine negative Ge- sundheitssituation der Beschwerdeführerin über längere Zeit überwiegend wahrschein- lich erscheinen lassen, ist vielmehr davon auszugehen, dass die Versicherte im Septem- ber 2020 während eines Jahres ohne wesentlichen Unterbruch hilflos war und diese auch weiterhin bestand. Wie es sich damit aber tatsächlich verhält, lässt sich nur mittels zusätzlichen Abklärungen definitiv entscheiden. Nach dem Gesagten steht jedenfalls fest, dass die Beschwerdegegnerin eine Hilfsbedürftigkeit nicht mit der Begründung des fehlenden Wartejahres ohne nähere Abklärungen hätte abweisen dürfen. Nichts zu ihren Gunsten abzuleiten vermag die IV-Stelle, wenn sie darlegt, die Be- schwerdeführerin bringe lediglich Einwände hinsichtlich der Rentenberechnung und in diesem Sinne zum Aufgabenbereich Haushalt vor, zumal gemäss Verwaltungsweisung KSIH Rz 8131 (zur Bedeutung dieser: BGE 140 V 543 E. 3.2.2.1 mit Hinweisen) eine Abklärung an Ort und Stelle im Rahmen des ersten Gesuchs um Hilflosenentschädigung ausdrücklich statuiert wird. Solche Verwaltungsweisungen sind für die Durchführungsor- gane verbindlich (BGE 118 V206 E. 4c). Im Weiteren liess die IV-Stelle, die für die Me- thodenwahl (Einkommensvergleich, gemischte Methode, Betätigungsvergleich) ent- scheidende Statusfrage, nämlich ob eine versicherte Person als ganztätig oder zeitweilig</w:t>
      </w:r>
    </w:p>
    <w:p>
      <w:r>
        <w:t>- 16 - erwerbstätig oder als nichterwerbstätig einzustufen ist, ebenfalls offen. Die Beantwor- tung der Statusfrage im Rentenverfahren mit der hypothetischen Annahme einer Voll- zeitbeschäftigen hätte jedenfalls zur Folge, dass der Aufgabenbereich Haushalt gänzlich unberücksichtigt und damit die Einwände der Beschwerdeführerin ungeprüft blieben. Zwar trifft es zu, dass nicht zu den alltäglichen Lebensverrichtungen die mit der Berufs- ausübung oder mit dem Aufgabenbereich verbundenen Tätigkeiten gehören, jedoch geht es nicht an, dass einer allfälligen Behinderung im Haushalt mit Verweis auf den Rentenfall schliesslich in keiner Art und Weise Rechnung getragen wird.</w:t>
      </w:r>
    </w:p>
    <w:p>
      <w:r>
        <w:rPr>
          <w:b/>
        </w:rPr>
        <w:t>E. 4.3</w:t>
      </w:r>
    </w:p>
    <w:p>
      <w:r>
        <w:t>Zu guter Letzt rechtfertigt sich die Durchführung einer Abklärung an Ort und Stelle in casu umso mehr, als mit der strittigen Verfügung nicht nur die Voraussetzung der Hilflosenentschädigung verneint, sondern auch die Anspruchsvoraussetzung der le- benspraktischen Begleitung abgewiesen wurden, wobei diese, wie oben dargelegt, schon erfüllt sein kann, wenn sie über eine Periode von drei Monaten gerechnet im Durchschnitt mindestens 2 Stunden pro Woche benötigt wird. Sie stellt neben den all- täglichen Lebensverrichtungen ein eigenständiges Institut der Hilfe dar, worunter auch das Zubereiten von Essen (mithin Kochen, Auffordern zu Essen; vgl. dazu Bundesge- richtsurteil H 128/03 vom 4. Februar 2004 E. 3.2), der Fortbewegung (Mithilfe bei Arzt- besuchen, Einkauf usw.) oder Körperpflege (wie die Hilfe beim Ein-/Aussteigen aus der Badewanne, Hilfe bei der Haarwäsche usw.) fallen kann, damit ein selbstständiges Woh- nen möglich ist. Die vorhandenen Akten enthalten diesbezüglich keine schlüssigen An- haltspunkte, sodass sich die Sache auch insofern nicht als spruchreif erweist. Praxisge- mäss ermittelt diesbezüglich die Abklärungsperson den zeitlichen Aufwand, den Ange- hörige erbringen. Der Bedarf an lebenspraktischer Begleitung ist dabei auch unter Be- rücksichtigung der Schadenminderungspflicht zu prüfen: Die Auswirkungen des Ge- sundheitsschadens sind durch geeignete organisatorische Massnahmen und die Mithilfe der Familienangehörigen - denen dadurch keine unverhältnismässige Belastung entste- hen darf - möglichst zu mildern. Diese Mithilfe geht weiter als die ohne Gesundheits- schaden üblicherweise zu erwartende Unterstützung. Geht es um die Mitarbeit von Fa- milienangehörigen, ist stets danach zu fragen, wie sich eine vernünftige Familiengemein- schaft einrichten würde, sofern keine Versicherungsleistungen zu erwarten wären (BGE 141 V 642 E. 4.3.2). Die nicht im selben Haushalt lebende Schwester / Bruder trifft aller- dings klarerweise nicht dieselbe Schadenminderungspflicht, wie dies im Falle der Kinder oder Ehegatte wäre.</w:t>
      </w:r>
    </w:p>
    <w:p>
      <w:r>
        <w:t>- 17 -</w:t>
      </w:r>
    </w:p>
    <w:p>
      <w:r>
        <w:rPr>
          <w:b/>
        </w:rPr>
        <w:t>E. 4.4</w:t>
      </w:r>
    </w:p>
    <w:p>
      <w:r>
        <w:t>Nach dem Gesagten erweist sich der Sachverhalt hinsichtlich der Auswirkungen der Beeinträchtigungen und Hilfsbedürftigkeit auf die einzelnen alltäglichen Lebensverrich- tungen im Haushalt der Beschwerdeführerin sowie hinsichtlich der lebenspraktischen Begleitung nicht als rechtsgenüglich abgeklärt. Die Beschwerde ist folglich in dem Sinne gutzuheissen, dass die angefochtene Verfü- gung aufgehoben und die Sache an die Beschwerdegegnerin zurückgewiesen wird, da- mit sie eine Abklärung an Ort und Stelle im Haushalt der Beschwerdeführerin veranlasst und anschliessend über den Anspruch der Beschwerdeführerin neu verfüge. Bei der Ab- klärung sind die verschiedenen örtlichen Situationen (z. B. zu Hause, an der Arbeit, an- derswo ausser Hause) separat zu beurteilen (Bundesgerichtsurteil 9C_839/2009 vom</w:t>
      </w:r>
    </w:p>
    <w:p>
      <w:r>
        <w:rPr>
          <w:b/>
        </w:rPr>
        <w:t>E. 5.1</w:t>
      </w:r>
    </w:p>
    <w:p>
      <w:r>
        <w:t>Die Rückweisung der Sache an die Verwaltung zu erneuter Abklärung (mit noch offenem Ausgang) gilt für die Frage der Auferlegung der Gerichtskosten wie auch der Parteientschädigung als vollständiges Obsiegen, unabhängig davon, ob sie beantragt oder das entsprechende Begehren im Haupt- oder Eventualantrag gestellt wird (BGE 132 V 215 E. 6.1).</w:t>
      </w:r>
    </w:p>
    <w:p>
      <w:r>
        <w:rPr>
          <w:b/>
        </w:rPr>
        <w:t>E. 5.2</w:t>
      </w:r>
    </w:p>
    <w:p>
      <w:r>
        <w:t>Bei diesem Ausgang des Verfahrens sind die Gerichtskosten der Beschwerdegeg- nerin zu überbinden und mit CHF 500 festzusetzen. Der von der Beschwerdeführerin geleistete Kostenvorschuss von CHF 500 wird dieser zurückerstattet. Parteientschädi- gungen sind, mangels anwaltlicher Vertretung bzw. Obsiegens, keine geschuldet.</w:t>
      </w:r>
    </w:p>
    <w:p>
      <w:r>
        <w:t>- 18 - Das Kantonsgericht erkennt</w:t>
      </w:r>
    </w:p>
    <w:p>
      <w:r>
        <w:t>1. Der Beschwerde wird im Sinne der Erwägungen gutgeheissen. 2. Die Gerichtskosten in der Höhe von CHF 500 werden der Beschwerdegegnerin auf- erlegt. Der in diesem Umfang geleistete Kostenvorschuss wird der Beschwerdefüh- rerin zurückerstattet. 3. Es wird keine Parteientschädigung ausgerichtet.</w:t>
      </w:r>
    </w:p>
    <w:p>
      <w:r>
        <w:t>Sitten, 26.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